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4"/>
        <w:gridCol w:w="5098"/>
        <w:tblGridChange w:id="0">
          <w:tblGrid>
            <w:gridCol w:w="3964"/>
            <w:gridCol w:w="5098"/>
          </w:tblGrid>
        </w:tblGridChange>
      </w:tblGrid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Faculty of Humanities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FIELD OF STUDY: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European Studies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ERASMUS COORDINATOR OF THE FACULTY: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COORDINATOR: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TITLE: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Theories of European Integration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LECTURER’S NAME: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 Liszkowska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E-MAIL ADDRESS OF THE LECTURER: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dominika.liszkowska@tu.koszalin.pl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ECTS POINTS FOR THE COURSE: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 ECTS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CODE (USOS):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ACADEMIC YEAR: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2026/2027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SEMESTER:</w:t>
            </w:r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 – winter, S – summer)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HOURS IN SEMESTER: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45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LEVEL OF THE COURSE:</w:t>
            </w:r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cycle,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cycle)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1st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TEACHING METHOD:</w:t>
            </w:r>
          </w:p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(lecture, laboratory, group tutorials, seminar, other-what type?)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Lecture (30 hours),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0"/>
                <w:szCs w:val="20"/>
                <w:highlight w:val="white"/>
                <w:rtl w:val="0"/>
              </w:rPr>
              <w:t xml:space="preserve">Practical classes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(15 hours)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LANGUAGE OF INSTRUCTION: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full time scheme for classes with 5 and more International Erasmus+ students enrolled/accepted;</w:t>
            </w:r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ASSESSMENT METHOD:</w:t>
            </w:r>
          </w:p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(written exam, oral exam, class test, written reports, project work, presentation, continuous assessment, other – what type?)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written exam, project work, presentation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COURSE CONTENT: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Theories in European Studies;</w:t>
            </w:r>
          </w:p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Early Integration Theories: Functionalism, Transactionalism, Neofunctionalism, Federalism: Origins of Federalist Thought, Federalism, Federation, Confederation;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Intergovernmental Theories: Realist Explanations of European Integration, Classical Intergovernmental Approach, Liberal Intergovernmental Approach, New Intergovernmental Approach;</w:t>
            </w:r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Governance and Europeanization Theories: Governance, Multilevel Governance, Policy Networks, Europeanization;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 Constructivism: Social Character of Reality, Norms and Identities, Constructivism vs. Rationalism, Critical Theories and Discourse Analysis;</w:t>
            </w:r>
          </w:p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6. Institutionalism and its Trends.</w:t>
            </w:r>
          </w:p>
        </w:tc>
      </w:tr>
      <w:tr>
        <w:trPr>
          <w:cantSplit w:val="0"/>
          <w:tblHeader w:val="0"/>
        </w:trPr>
        <w:tc>
          <w:tcPr>
            <w:shd w:fill="eeece1" w:val="clear"/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ADDITIONAL INFORMATION: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Dominika Liszkowska, 07.04.202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/sporządził, data/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WuDkSbQ1CgKFpv4E79BAYLd+g==">CgMxLjA4AHIhMTBFVjhZSWZHdWpPa0czbTRldUh1Zk45MzVlMkpVRnVr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